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FE" w:rsidRPr="00D357B4" w:rsidRDefault="009765FE" w:rsidP="0006128C">
      <w:pPr>
        <w:shd w:val="clear" w:color="auto" w:fill="FFFFFF"/>
        <w:jc w:val="center"/>
        <w:outlineLvl w:val="0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Genre revisited and explored: An Aspect of register or a distinct s</w:t>
      </w:r>
      <w:r w:rsidRPr="00EC6C6E">
        <w:rPr>
          <w:b/>
          <w:bCs/>
          <w:color w:val="000000"/>
          <w:bdr w:val="none" w:sz="0" w:space="0" w:color="auto" w:frame="1"/>
        </w:rPr>
        <w:t>ystem</w:t>
      </w:r>
    </w:p>
    <w:p w:rsidR="009765FE" w:rsidRPr="00EC47AA" w:rsidRDefault="009765FE" w:rsidP="009765FE">
      <w:pPr>
        <w:spacing w:line="360" w:lineRule="auto"/>
        <w:jc w:val="center"/>
        <w:rPr>
          <w:rFonts w:ascii="Calibri" w:hAnsi="Calibri"/>
        </w:rPr>
      </w:pPr>
    </w:p>
    <w:p w:rsidR="009765FE" w:rsidRPr="00EE64B7" w:rsidRDefault="009765FE" w:rsidP="00EE64B7">
      <w:pPr>
        <w:spacing w:line="240" w:lineRule="auto"/>
        <w:jc w:val="center"/>
        <w:outlineLvl w:val="0"/>
        <w:rPr>
          <w:rFonts w:eastAsia="SimSun"/>
          <w:lang w:eastAsia="zh-CN"/>
        </w:rPr>
      </w:pPr>
      <w:r w:rsidRPr="00EE64B7">
        <w:rPr>
          <w:rFonts w:eastAsia="SimSun"/>
          <w:lang w:eastAsia="zh-CN"/>
        </w:rPr>
        <w:t>Hesham Suleiman Alyousef, Department of English Language &amp; Literature,</w:t>
      </w:r>
    </w:p>
    <w:p w:rsidR="009765FE" w:rsidRPr="00EE64B7" w:rsidRDefault="009765FE" w:rsidP="00EE64B7">
      <w:pPr>
        <w:spacing w:line="240" w:lineRule="auto"/>
        <w:jc w:val="center"/>
        <w:outlineLvl w:val="0"/>
        <w:rPr>
          <w:rFonts w:eastAsia="SimSun"/>
          <w:lang w:eastAsia="zh-CN"/>
        </w:rPr>
      </w:pPr>
      <w:r w:rsidRPr="00EE64B7">
        <w:rPr>
          <w:rFonts w:eastAsia="SimSun"/>
          <w:lang w:eastAsia="zh-CN"/>
        </w:rPr>
        <w:t>Faculty of Arts, King Saud University Riyadh, Saudi Arabia</w:t>
      </w:r>
    </w:p>
    <w:p w:rsidR="009765FE" w:rsidRPr="00EE64B7" w:rsidRDefault="00EE64B7" w:rsidP="00EE64B7">
      <w:pPr>
        <w:spacing w:line="240" w:lineRule="auto"/>
        <w:jc w:val="center"/>
        <w:outlineLvl w:val="0"/>
        <w:rPr>
          <w:lang w:eastAsia="zh-CN"/>
        </w:rPr>
      </w:pPr>
      <w:r w:rsidRPr="00EE64B7">
        <w:rPr>
          <w:lang w:eastAsia="zh-CN"/>
        </w:rPr>
        <w:t>&amp;</w:t>
      </w:r>
    </w:p>
    <w:p w:rsidR="00EE64B7" w:rsidRDefault="00EE64B7" w:rsidP="00EE64B7">
      <w:pPr>
        <w:spacing w:line="240" w:lineRule="auto"/>
        <w:jc w:val="center"/>
        <w:outlineLvl w:val="0"/>
        <w:rPr>
          <w:color w:val="000000"/>
        </w:rPr>
      </w:pPr>
      <w:r w:rsidRPr="00EE64B7">
        <w:rPr>
          <w:color w:val="000000"/>
        </w:rPr>
        <w:t xml:space="preserve">Asma Mohammed Alyahya, the English Skills Department, </w:t>
      </w:r>
    </w:p>
    <w:p w:rsidR="00EE64B7" w:rsidRPr="00EE64B7" w:rsidRDefault="00EE64B7" w:rsidP="00EE64B7">
      <w:pPr>
        <w:spacing w:line="240" w:lineRule="auto"/>
        <w:jc w:val="center"/>
        <w:outlineLvl w:val="0"/>
        <w:rPr>
          <w:lang w:eastAsia="zh-CN"/>
        </w:rPr>
      </w:pPr>
      <w:r w:rsidRPr="00EE64B7">
        <w:rPr>
          <w:color w:val="000000"/>
        </w:rPr>
        <w:t>King Saud University, Riyadh,</w:t>
      </w:r>
      <w:r>
        <w:rPr>
          <w:color w:val="000000"/>
        </w:rPr>
        <w:t xml:space="preserve"> </w:t>
      </w:r>
      <w:r w:rsidRPr="00EE64B7">
        <w:rPr>
          <w:color w:val="000000"/>
        </w:rPr>
        <w:t>Saudi Arabia.</w:t>
      </w:r>
    </w:p>
    <w:p w:rsidR="009765FE" w:rsidRPr="00EC47AA" w:rsidRDefault="009765FE" w:rsidP="009765FE">
      <w:pPr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9765FE" w:rsidRPr="00EC47AA" w:rsidRDefault="009765FE" w:rsidP="009765FE">
      <w:pPr>
        <w:autoSpaceDE w:val="0"/>
        <w:autoSpaceDN w:val="0"/>
        <w:adjustRightInd w:val="0"/>
        <w:spacing w:line="240" w:lineRule="auto"/>
        <w:rPr>
          <w:rFonts w:ascii="Calibri" w:hAnsi="Calibri"/>
        </w:rPr>
      </w:pPr>
      <w:r w:rsidRPr="00EC47AA">
        <w:rPr>
          <w:rFonts w:ascii="Calibri" w:hAnsi="Calibri"/>
          <w:b/>
          <w:bCs/>
        </w:rPr>
        <w:t>Corresponding Author</w:t>
      </w:r>
      <w:r w:rsidRPr="00EC47AA">
        <w:rPr>
          <w:rFonts w:ascii="Calibri" w:hAnsi="Calibri"/>
        </w:rPr>
        <w:t xml:space="preserve">: Hesham Suleiman Alyousef, P.O. Box 50574, Riyadh 11533, Saudi Arabia. Tel: +9665 5300 0412. E-mail: </w:t>
      </w:r>
      <w:hyperlink r:id="rId8" w:history="1">
        <w:r w:rsidRPr="00EC47AA">
          <w:rPr>
            <w:rStyle w:val="Hyperlink"/>
            <w:rFonts w:ascii="Calibri" w:hAnsi="Calibri"/>
          </w:rPr>
          <w:t>hesham@ksu.edu.sa</w:t>
        </w:r>
      </w:hyperlink>
    </w:p>
    <w:p w:rsidR="00D366F5" w:rsidRPr="00EC47AA" w:rsidRDefault="00D366F5" w:rsidP="00D366F5">
      <w:pPr>
        <w:spacing w:line="240" w:lineRule="auto"/>
        <w:outlineLvl w:val="0"/>
        <w:rPr>
          <w:rFonts w:ascii="Calibri" w:hAnsi="Calibri"/>
          <w:lang w:eastAsia="zh-CN"/>
        </w:rPr>
      </w:pPr>
    </w:p>
    <w:p w:rsidR="007A7E59" w:rsidRPr="00117051" w:rsidRDefault="007A7E59" w:rsidP="007A7E59">
      <w:pPr>
        <w:autoSpaceDE w:val="0"/>
        <w:autoSpaceDN w:val="0"/>
        <w:adjustRightInd w:val="0"/>
        <w:spacing w:line="240" w:lineRule="auto"/>
      </w:pPr>
      <w:r w:rsidRPr="005E7CB1">
        <w:rPr>
          <w:b/>
          <w:bCs/>
          <w:color w:val="000000" w:themeColor="text1"/>
        </w:rPr>
        <w:t>Abstract:</w:t>
      </w:r>
      <w:r w:rsidRPr="005E7CB1">
        <w:rPr>
          <w:color w:val="000000" w:themeColor="text1"/>
        </w:rPr>
        <w:t xml:space="preserve"> Genre constitutes the rhetorical features of a text and the semiotic communicative purpose(s) it serves. It has </w:t>
      </w:r>
      <w:r w:rsidR="00EE64B7" w:rsidRPr="005E7CB1">
        <w:rPr>
          <w:color w:val="000000" w:themeColor="text1"/>
        </w:rPr>
        <w:t>marvelled</w:t>
      </w:r>
      <w:r w:rsidRPr="005E7CB1">
        <w:rPr>
          <w:color w:val="000000" w:themeColor="text1"/>
        </w:rPr>
        <w:t xml:space="preserve"> Systemic Functional Linguistics’ (SFL) scholars as to whether it should be treated as an aspect of the situational context (register) or as a distinct </w:t>
      </w:r>
      <w:r w:rsidRPr="005E7CB1">
        <w:rPr>
          <w:bCs/>
          <w:color w:val="000000" w:themeColor="text1"/>
          <w:lang w:eastAsia="en-AU"/>
        </w:rPr>
        <w:t>cultural semiotic system</w:t>
      </w:r>
      <w:r w:rsidRPr="005E7CB1">
        <w:rPr>
          <w:color w:val="000000" w:themeColor="text1"/>
        </w:rPr>
        <w:t xml:space="preserve"> that correlates with texture- i.e. the three register categories of field, tenor, and mode. </w:t>
      </w:r>
      <w:r w:rsidRPr="005E7CB1">
        <w:rPr>
          <w:rFonts w:asciiTheme="majorBidi" w:hAnsiTheme="majorBidi" w:cstheme="majorBidi"/>
        </w:rPr>
        <w:t xml:space="preserve">This paper aims to explore genre and how it is conceptualized in SFL. </w:t>
      </w:r>
      <w:r w:rsidRPr="005E7CB1">
        <w:rPr>
          <w:color w:val="000000" w:themeColor="text1"/>
        </w:rPr>
        <w:t xml:space="preserve">Whereas Halliday associates genre with mode, Martin </w:t>
      </w:r>
      <w:r w:rsidRPr="005E7CB1">
        <w:rPr>
          <w:color w:val="000000" w:themeColor="text1"/>
          <w:lang w:eastAsia="en-AU"/>
        </w:rPr>
        <w:t>coordinates the three register variables of field, tenor, and mode in relation to social purpose. The elements of a schematic structure are generated by genre networks, which in turn preselect particular values of field, tenor and mode in a given culture.</w:t>
      </w:r>
      <w:r w:rsidRPr="005E7CB1">
        <w:rPr>
          <w:color w:val="000000" w:themeColor="text1"/>
        </w:rPr>
        <w:t xml:space="preserve"> Both Halliday's context of situation and Martin’s context of culture levels are dynamic connotative semiotic systems through which new meanings are created by the </w:t>
      </w:r>
      <w:r w:rsidRPr="005E7CB1">
        <w:rPr>
          <w:color w:val="000000" w:themeColor="text1"/>
          <w:shd w:val="clear" w:color="auto" w:fill="FFFFFF"/>
        </w:rPr>
        <w:t xml:space="preserve">three processes of </w:t>
      </w:r>
      <w:r w:rsidRPr="005E7CB1">
        <w:rPr>
          <w:color w:val="000000" w:themeColor="text1"/>
        </w:rPr>
        <w:t xml:space="preserve">semogenesis. Genre is conceived as a distinct cultural </w:t>
      </w:r>
      <w:r w:rsidRPr="005E7CB1">
        <w:rPr>
          <w:color w:val="000000" w:themeColor="text1"/>
          <w:lang w:eastAsia="en-AU"/>
        </w:rPr>
        <w:t>semiotic system,</w:t>
      </w:r>
      <w:r w:rsidRPr="005E7CB1">
        <w:rPr>
          <w:color w:val="000000" w:themeColor="text1"/>
        </w:rPr>
        <w:t xml:space="preserve"> rather than an aspect of ‘mode’, that correlates with texture. </w:t>
      </w:r>
      <w:r w:rsidRPr="005E7CB1">
        <w:t xml:space="preserve">Martin </w:t>
      </w:r>
      <w:r>
        <w:t>later</w:t>
      </w:r>
      <w:r w:rsidRPr="005E7CB1">
        <w:t xml:space="preserve"> avoid</w:t>
      </w:r>
      <w:r>
        <w:t>ed</w:t>
      </w:r>
      <w:r w:rsidRPr="005E7CB1">
        <w:t xml:space="preserve"> the </w:t>
      </w:r>
      <w:r w:rsidRPr="00117051">
        <w:t>intertextual glosses</w:t>
      </w:r>
      <w:r w:rsidRPr="005E7CB1">
        <w:t xml:space="preserve"> context of culture and context of situation since Halliday used them for instantiation, and not supervenience. The three register variables of language </w:t>
      </w:r>
      <w:r w:rsidRPr="005E7CB1">
        <w:rPr>
          <w:rFonts w:asciiTheme="majorBidi" w:hAnsiTheme="majorBidi" w:cstheme="majorBidi"/>
        </w:rPr>
        <w:t xml:space="preserve">organize information at the level of genre into coherent texts. </w:t>
      </w:r>
      <w:r w:rsidRPr="00117051">
        <w:t>SFL scholars need to develop a stratified model of context which maps genre into the three register variables.</w:t>
      </w:r>
    </w:p>
    <w:p w:rsidR="009765FE" w:rsidRDefault="009765FE" w:rsidP="009765FE">
      <w:pPr>
        <w:autoSpaceDE w:val="0"/>
        <w:autoSpaceDN w:val="0"/>
        <w:adjustRightInd w:val="0"/>
        <w:spacing w:line="240" w:lineRule="auto"/>
        <w:rPr>
          <w:rFonts w:ascii="Calibri" w:eastAsia="Arial Unicode MS" w:hAnsi="Calibri"/>
          <w:b/>
          <w:noProof/>
        </w:rPr>
      </w:pPr>
    </w:p>
    <w:p w:rsidR="009765FE" w:rsidRDefault="009765FE" w:rsidP="009765FE">
      <w:pPr>
        <w:autoSpaceDE w:val="0"/>
        <w:autoSpaceDN w:val="0"/>
        <w:adjustRightInd w:val="0"/>
        <w:spacing w:line="240" w:lineRule="auto"/>
        <w:rPr>
          <w:rFonts w:ascii="Calibri" w:eastAsia="Arial Unicode MS" w:hAnsi="Calibri"/>
          <w:b/>
          <w:noProof/>
        </w:rPr>
      </w:pPr>
      <w:r>
        <w:rPr>
          <w:rFonts w:ascii="Calibri" w:eastAsia="Arial Unicode MS" w:hAnsi="Calibri"/>
          <w:b/>
          <w:noProof/>
        </w:rPr>
        <w:t xml:space="preserve">Keywords: genre; Systemic functional linguistics (SFL); register; mode; language metafunctions </w:t>
      </w:r>
    </w:p>
    <w:p w:rsidR="009765FE" w:rsidRDefault="009765FE" w:rsidP="009765FE">
      <w:pPr>
        <w:autoSpaceDE w:val="0"/>
        <w:autoSpaceDN w:val="0"/>
        <w:adjustRightInd w:val="0"/>
        <w:spacing w:line="240" w:lineRule="auto"/>
        <w:rPr>
          <w:rFonts w:ascii="Calibri" w:eastAsia="Arial Unicode MS" w:hAnsi="Calibri"/>
          <w:b/>
          <w:noProof/>
        </w:rPr>
      </w:pPr>
    </w:p>
    <w:p w:rsidR="00E75E31" w:rsidRDefault="00E75E31" w:rsidP="009765FE">
      <w:pPr>
        <w:autoSpaceDE w:val="0"/>
        <w:autoSpaceDN w:val="0"/>
        <w:adjustRightInd w:val="0"/>
        <w:spacing w:line="240" w:lineRule="auto"/>
        <w:rPr>
          <w:rFonts w:ascii="Calibri" w:eastAsia="Arial Unicode MS" w:hAnsi="Calibri"/>
          <w:b/>
          <w:noProof/>
        </w:rPr>
      </w:pPr>
    </w:p>
    <w:p w:rsidR="009765FE" w:rsidRDefault="00125636" w:rsidP="00125636">
      <w:pPr>
        <w:autoSpaceDE w:val="0"/>
        <w:autoSpaceDN w:val="0"/>
        <w:adjustRightInd w:val="0"/>
        <w:spacing w:line="240" w:lineRule="auto"/>
        <w:rPr>
          <w:rFonts w:eastAsia="Arial Unicode MS"/>
          <w:b/>
          <w:bCs/>
        </w:rPr>
      </w:pPr>
      <w:r>
        <w:rPr>
          <w:rFonts w:ascii="Calibri" w:eastAsia="Arial Unicode MS" w:hAnsi="Calibri"/>
          <w:b/>
          <w:noProof/>
        </w:rPr>
        <w:t xml:space="preserve">Authors </w:t>
      </w:r>
      <w:r w:rsidR="00C3777B" w:rsidRPr="00EC47AA">
        <w:rPr>
          <w:rFonts w:ascii="Calibri" w:eastAsia="Arial Unicode MS" w:hAnsi="Calibri"/>
          <w:b/>
          <w:noProof/>
        </w:rPr>
        <w:t xml:space="preserve">Bionote: </w:t>
      </w:r>
      <w:r w:rsidR="009765FE" w:rsidRPr="00D06F5F">
        <w:rPr>
          <w:rFonts w:eastAsia="Arial Unicode MS"/>
          <w:b/>
        </w:rPr>
        <w:t>Hesham Suleiman Alyousef</w:t>
      </w:r>
      <w:r w:rsidR="009765FE" w:rsidRPr="00D06F5F">
        <w:rPr>
          <w:rFonts w:eastAsia="Arial Unicode MS"/>
        </w:rPr>
        <w:t xml:space="preserve"> is </w:t>
      </w:r>
      <w:r w:rsidR="009765FE" w:rsidRPr="00D06F5F">
        <w:rPr>
          <w:color w:val="000000" w:themeColor="text1"/>
          <w:shd w:val="clear" w:color="auto" w:fill="FFFFFF"/>
        </w:rPr>
        <w:t xml:space="preserve">an assistant professor </w:t>
      </w:r>
      <w:r w:rsidR="009765FE" w:rsidRPr="00D06F5F">
        <w:rPr>
          <w:color w:val="000000" w:themeColor="text1"/>
        </w:rPr>
        <w:t xml:space="preserve">at the Department of English and Literature </w:t>
      </w:r>
      <w:r w:rsidR="009765FE" w:rsidRPr="00D06F5F">
        <w:rPr>
          <w:color w:val="000000" w:themeColor="text1"/>
          <w:shd w:val="clear" w:color="auto" w:fill="FFFFFF"/>
        </w:rPr>
        <w:t>at King Saud University</w:t>
      </w:r>
      <w:r w:rsidR="009765FE" w:rsidRPr="00D06F5F">
        <w:rPr>
          <w:color w:val="000000" w:themeColor="text1"/>
        </w:rPr>
        <w:t xml:space="preserve"> in Riyadh, Saudi Arabia</w:t>
      </w:r>
      <w:r w:rsidR="009765FE" w:rsidRPr="00D06F5F">
        <w:rPr>
          <w:color w:val="000000" w:themeColor="text1"/>
          <w:shd w:val="clear" w:color="auto" w:fill="FFFFFF"/>
        </w:rPr>
        <w:t xml:space="preserve">. Currently, he teaches and supervises a number of postgraduate students. </w:t>
      </w:r>
      <w:r w:rsidR="009765FE" w:rsidRPr="00D06F5F">
        <w:rPr>
          <w:color w:val="000000" w:themeColor="text1"/>
        </w:rPr>
        <w:t xml:space="preserve">He received his PhD in 2014 from the University of Adelaide, Australia. </w:t>
      </w:r>
      <w:r w:rsidR="009765FE" w:rsidRPr="00D06F5F">
        <w:rPr>
          <w:color w:val="000000" w:themeColor="text1"/>
          <w:shd w:val="clear" w:color="auto" w:fill="FFFFFF"/>
        </w:rPr>
        <w:t xml:space="preserve">Dr. Hesham has published three book chapters and a number of papers in refereed journals and journals listed in ISI. </w:t>
      </w:r>
      <w:r w:rsidR="009765FE" w:rsidRPr="00D06F5F">
        <w:rPr>
          <w:color w:val="000000" w:themeColor="text1"/>
        </w:rPr>
        <w:t xml:space="preserve">His research interests include systemic functional linguistics, multimodal discourse analysis, academic literacies, metadiscourse, assessment and evaluation tools, language and learning, and the use of Web 2.0 technology in higher education. </w:t>
      </w:r>
      <w:r w:rsidR="009765FE" w:rsidRPr="00D06F5F">
        <w:rPr>
          <w:color w:val="000000" w:themeColor="text1"/>
          <w:shd w:val="clear" w:color="auto" w:fill="FFFFFF"/>
        </w:rPr>
        <w:t xml:space="preserve">Dr. Hesham has over 30 years of experience in teaching ESL/EFL. </w:t>
      </w:r>
      <w:r>
        <w:rPr>
          <w:color w:val="000000" w:themeColor="text1"/>
          <w:shd w:val="clear" w:color="auto" w:fill="FFFFFF"/>
        </w:rPr>
        <w:t xml:space="preserve">He can be contacted via email: </w:t>
      </w:r>
      <w:hyperlink r:id="rId9" w:history="1">
        <w:r w:rsidRPr="005A25B0">
          <w:rPr>
            <w:rStyle w:val="Hyperlink"/>
            <w:shd w:val="clear" w:color="auto" w:fill="FFFFFF"/>
          </w:rPr>
          <w:t>Hesham@ksu.edu.sa</w:t>
        </w:r>
      </w:hyperlink>
      <w:r>
        <w:rPr>
          <w:color w:val="000000" w:themeColor="text1"/>
          <w:shd w:val="clear" w:color="auto" w:fill="FFFFFF"/>
        </w:rPr>
        <w:t xml:space="preserve"> </w:t>
      </w:r>
    </w:p>
    <w:p w:rsidR="00D366F5" w:rsidRPr="00EC47AA" w:rsidRDefault="00D366F5" w:rsidP="00D366F5">
      <w:pPr>
        <w:spacing w:line="240" w:lineRule="auto"/>
        <w:jc w:val="both"/>
        <w:rPr>
          <w:rFonts w:ascii="Calibri" w:hAnsi="Calibri"/>
          <w:b/>
          <w:bCs/>
          <w:color w:val="000000" w:themeColor="text1"/>
          <w:shd w:val="clear" w:color="auto" w:fill="FFFFFF"/>
        </w:rPr>
      </w:pPr>
    </w:p>
    <w:p w:rsidR="00125636" w:rsidRDefault="00125636" w:rsidP="002F4163">
      <w:pPr>
        <w:shd w:val="clear" w:color="auto" w:fill="FFFFFF"/>
        <w:spacing w:line="240" w:lineRule="auto"/>
        <w:rPr>
          <w:color w:val="000000"/>
        </w:rPr>
      </w:pPr>
      <w:r w:rsidRPr="00125636">
        <w:rPr>
          <w:b/>
          <w:bCs/>
          <w:color w:val="000000"/>
        </w:rPr>
        <w:t>Asma Mohammed Alyahya</w:t>
      </w:r>
      <w:r w:rsidRPr="00125636">
        <w:rPr>
          <w:color w:val="000000"/>
        </w:rPr>
        <w:t xml:space="preserve"> is a </w:t>
      </w:r>
      <w:r>
        <w:rPr>
          <w:color w:val="000000"/>
        </w:rPr>
        <w:t>l</w:t>
      </w:r>
      <w:r w:rsidRPr="00125636">
        <w:rPr>
          <w:color w:val="000000"/>
        </w:rPr>
        <w:t>ecturer with the English Skills Department at King Saud</w:t>
      </w:r>
      <w:r>
        <w:rPr>
          <w:color w:val="000000"/>
        </w:rPr>
        <w:t xml:space="preserve"> </w:t>
      </w:r>
      <w:r w:rsidRPr="00125636">
        <w:rPr>
          <w:color w:val="000000"/>
        </w:rPr>
        <w:t xml:space="preserve">University, Riyadh Saudi Arabia. </w:t>
      </w:r>
      <w:r w:rsidR="002F4163">
        <w:rPr>
          <w:color w:val="4C4C4C"/>
          <w:shd w:val="clear" w:color="auto" w:fill="FFFFFF"/>
        </w:rPr>
        <w:t>Her research interests lie in the areas of  second language proficiency assessment, intercultural communication, and systemic functional linguistics.</w:t>
      </w:r>
      <w:r w:rsidR="002F416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She can be contacted via email: </w:t>
      </w:r>
      <w:hyperlink r:id="rId10" w:history="1">
        <w:r w:rsidRPr="005A25B0">
          <w:rPr>
            <w:rStyle w:val="Hyperlink"/>
          </w:rPr>
          <w:t>asmalyahya@ksu.edu.sa</w:t>
        </w:r>
      </w:hyperlink>
      <w:r>
        <w:rPr>
          <w:color w:val="000000"/>
        </w:rPr>
        <w:t xml:space="preserve"> </w:t>
      </w:r>
    </w:p>
    <w:p w:rsidR="00D7387B" w:rsidRPr="00125636" w:rsidRDefault="00D7387B" w:rsidP="00125636">
      <w:pPr>
        <w:shd w:val="clear" w:color="auto" w:fill="FFFFFF"/>
        <w:spacing w:line="240" w:lineRule="auto"/>
        <w:rPr>
          <w:color w:val="000000" w:themeColor="text1"/>
          <w:shd w:val="clear" w:color="auto" w:fill="FFFFFF"/>
        </w:rPr>
      </w:pPr>
    </w:p>
    <w:p w:rsidR="00125636" w:rsidRDefault="00125636" w:rsidP="00C3777B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bCs/>
        </w:rPr>
      </w:pPr>
    </w:p>
    <w:p w:rsidR="00C3777B" w:rsidRPr="00EC47AA" w:rsidRDefault="00C3777B" w:rsidP="00C3777B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bCs/>
        </w:rPr>
      </w:pPr>
      <w:r w:rsidRPr="00EC47AA">
        <w:rPr>
          <w:rFonts w:ascii="Calibri" w:hAnsi="Calibri"/>
          <w:b/>
          <w:bCs/>
        </w:rPr>
        <w:t xml:space="preserve">Acknowledgments </w:t>
      </w:r>
    </w:p>
    <w:p w:rsidR="00C3777B" w:rsidRPr="00EC47AA" w:rsidRDefault="00C3777B" w:rsidP="00C3777B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bCs/>
        </w:rPr>
      </w:pPr>
    </w:p>
    <w:p w:rsidR="00C3777B" w:rsidRPr="002F4163" w:rsidRDefault="00C2419E" w:rsidP="009765FE">
      <w:pPr>
        <w:autoSpaceDE w:val="0"/>
        <w:autoSpaceDN w:val="0"/>
        <w:adjustRightInd w:val="0"/>
        <w:spacing w:line="240" w:lineRule="auto"/>
        <w:jc w:val="both"/>
      </w:pPr>
      <w:r w:rsidRPr="002F4163">
        <w:t>The author</w:t>
      </w:r>
      <w:r w:rsidR="009765FE" w:rsidRPr="002F4163">
        <w:t>s</w:t>
      </w:r>
      <w:r w:rsidR="00C3777B" w:rsidRPr="002F4163">
        <w:t xml:space="preserve"> </w:t>
      </w:r>
      <w:r w:rsidR="009765FE" w:rsidRPr="002F4163">
        <w:t>are</w:t>
      </w:r>
      <w:r w:rsidR="00C3777B" w:rsidRPr="002F4163">
        <w:t xml:space="preserve"> indebted to the two anonymous reviewers for their insightful and helpful comments. The author</w:t>
      </w:r>
      <w:r w:rsidR="009765FE" w:rsidRPr="002F4163">
        <w:t>s express</w:t>
      </w:r>
      <w:r w:rsidR="00C3777B" w:rsidRPr="002F4163">
        <w:t xml:space="preserve"> </w:t>
      </w:r>
      <w:r w:rsidR="009765FE" w:rsidRPr="002F4163">
        <w:t>their</w:t>
      </w:r>
      <w:r w:rsidR="00C3777B" w:rsidRPr="002F4163">
        <w:t xml:space="preserve"> appreciation to both the Deanship of Scientific Research at King Saud University and to the Research Centre at the Faculty of Arts for funding </w:t>
      </w:r>
      <w:r w:rsidR="00131660" w:rsidRPr="002F4163">
        <w:t xml:space="preserve">and supporting </w:t>
      </w:r>
      <w:r w:rsidR="00C3777B" w:rsidRPr="002F4163">
        <w:t xml:space="preserve">the current article. </w:t>
      </w:r>
      <w:bookmarkStart w:id="0" w:name="_GoBack"/>
      <w:bookmarkEnd w:id="0"/>
    </w:p>
    <w:p w:rsidR="00C3777B" w:rsidRPr="00EC47AA" w:rsidRDefault="00C3777B" w:rsidP="00C3777B">
      <w:pPr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FE4713" w:rsidRPr="00EC47AA" w:rsidRDefault="00FE4713" w:rsidP="00C3777B">
      <w:pPr>
        <w:spacing w:line="240" w:lineRule="auto"/>
        <w:jc w:val="both"/>
        <w:rPr>
          <w:rFonts w:ascii="Calibri" w:hAnsi="Calibri"/>
        </w:rPr>
      </w:pPr>
    </w:p>
    <w:sectPr w:rsidR="00FE4713" w:rsidRPr="00EC47AA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FD" w:rsidRDefault="003F2EFD" w:rsidP="00AF2C92">
      <w:r>
        <w:separator/>
      </w:r>
    </w:p>
  </w:endnote>
  <w:endnote w:type="continuationSeparator" w:id="1">
    <w:p w:rsidR="003F2EFD" w:rsidRDefault="003F2EFD" w:rsidP="00AF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FD" w:rsidRDefault="003F2EFD" w:rsidP="00AF2C92">
      <w:r>
        <w:separator/>
      </w:r>
    </w:p>
  </w:footnote>
  <w:footnote w:type="continuationSeparator" w:id="1">
    <w:p w:rsidR="003F2EFD" w:rsidRDefault="003F2EFD" w:rsidP="00AF2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stylePaneFormatFilter w:val="10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A58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28C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B7F6C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3543"/>
    <w:rsid w:val="00114A58"/>
    <w:rsid w:val="00114ABE"/>
    <w:rsid w:val="00116023"/>
    <w:rsid w:val="00125636"/>
    <w:rsid w:val="00131660"/>
    <w:rsid w:val="00134A51"/>
    <w:rsid w:val="00140727"/>
    <w:rsid w:val="00160628"/>
    <w:rsid w:val="00161344"/>
    <w:rsid w:val="00162195"/>
    <w:rsid w:val="0016322A"/>
    <w:rsid w:val="00165A21"/>
    <w:rsid w:val="0016719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13AB"/>
    <w:rsid w:val="00242B0D"/>
    <w:rsid w:val="002467C6"/>
    <w:rsid w:val="0024692A"/>
    <w:rsid w:val="00252BBA"/>
    <w:rsid w:val="00253123"/>
    <w:rsid w:val="00260B01"/>
    <w:rsid w:val="00264001"/>
    <w:rsid w:val="00266354"/>
    <w:rsid w:val="00267A18"/>
    <w:rsid w:val="00273462"/>
    <w:rsid w:val="0027395B"/>
    <w:rsid w:val="00275854"/>
    <w:rsid w:val="00282E18"/>
    <w:rsid w:val="00283B41"/>
    <w:rsid w:val="00285F28"/>
    <w:rsid w:val="00286398"/>
    <w:rsid w:val="002A03FA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163"/>
    <w:rsid w:val="002F4EDB"/>
    <w:rsid w:val="002F6054"/>
    <w:rsid w:val="00305A09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47FA"/>
    <w:rsid w:val="003408E3"/>
    <w:rsid w:val="00342D81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2EFD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47BCA"/>
    <w:rsid w:val="00452231"/>
    <w:rsid w:val="00460C13"/>
    <w:rsid w:val="00463228"/>
    <w:rsid w:val="00463782"/>
    <w:rsid w:val="004667E0"/>
    <w:rsid w:val="0046760E"/>
    <w:rsid w:val="00470E10"/>
    <w:rsid w:val="00474F1E"/>
    <w:rsid w:val="00477A97"/>
    <w:rsid w:val="00481343"/>
    <w:rsid w:val="004842A7"/>
    <w:rsid w:val="0048549E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244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BC9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5F7AC4"/>
    <w:rsid w:val="00605A69"/>
    <w:rsid w:val="00606C54"/>
    <w:rsid w:val="00614375"/>
    <w:rsid w:val="00614DBC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29C7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35FB0"/>
    <w:rsid w:val="00742D1F"/>
    <w:rsid w:val="00743EBA"/>
    <w:rsid w:val="00744349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A7008"/>
    <w:rsid w:val="007A7E59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7F7FBE"/>
    <w:rsid w:val="0080308E"/>
    <w:rsid w:val="00805303"/>
    <w:rsid w:val="00806705"/>
    <w:rsid w:val="00806738"/>
    <w:rsid w:val="00811027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2274"/>
    <w:rsid w:val="009673E8"/>
    <w:rsid w:val="00974DB8"/>
    <w:rsid w:val="009765FE"/>
    <w:rsid w:val="00980661"/>
    <w:rsid w:val="0098093B"/>
    <w:rsid w:val="009866EF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16BD"/>
    <w:rsid w:val="00A746E2"/>
    <w:rsid w:val="00A81FF2"/>
    <w:rsid w:val="00A83904"/>
    <w:rsid w:val="00A90A79"/>
    <w:rsid w:val="00A9259C"/>
    <w:rsid w:val="00A96B30"/>
    <w:rsid w:val="00AA59B5"/>
    <w:rsid w:val="00AA7777"/>
    <w:rsid w:val="00AA7B84"/>
    <w:rsid w:val="00AB33BB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7729B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19E"/>
    <w:rsid w:val="00C246C5"/>
    <w:rsid w:val="00C25A82"/>
    <w:rsid w:val="00C30A2A"/>
    <w:rsid w:val="00C33993"/>
    <w:rsid w:val="00C3777B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470F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85441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66F5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87B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1DF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4D81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33B1F"/>
    <w:rsid w:val="00E40488"/>
    <w:rsid w:val="00E50367"/>
    <w:rsid w:val="00E51ABA"/>
    <w:rsid w:val="00E524CB"/>
    <w:rsid w:val="00E65456"/>
    <w:rsid w:val="00E65A91"/>
    <w:rsid w:val="00E65E0B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75E31"/>
    <w:rsid w:val="00E81660"/>
    <w:rsid w:val="00E8454E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7C4"/>
    <w:rsid w:val="00EB373F"/>
    <w:rsid w:val="00EB5387"/>
    <w:rsid w:val="00EB5C10"/>
    <w:rsid w:val="00EB7322"/>
    <w:rsid w:val="00EC0FE9"/>
    <w:rsid w:val="00EC198B"/>
    <w:rsid w:val="00EC426D"/>
    <w:rsid w:val="00EC47AA"/>
    <w:rsid w:val="00EC571B"/>
    <w:rsid w:val="00EC57D7"/>
    <w:rsid w:val="00EC6385"/>
    <w:rsid w:val="00ED1DE9"/>
    <w:rsid w:val="00ED23D4"/>
    <w:rsid w:val="00ED3EA4"/>
    <w:rsid w:val="00ED5E0B"/>
    <w:rsid w:val="00EE37B6"/>
    <w:rsid w:val="00EE64B7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A57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7665E"/>
    <w:rsid w:val="00F83973"/>
    <w:rsid w:val="00F87FA3"/>
    <w:rsid w:val="00F93D8C"/>
    <w:rsid w:val="00FA3102"/>
    <w:rsid w:val="00FA48D4"/>
    <w:rsid w:val="00FA54FA"/>
    <w:rsid w:val="00FA6D39"/>
    <w:rsid w:val="00FB227E"/>
    <w:rsid w:val="00FB3A08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yperlink" w:uiPriority="99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DocumentMap">
    <w:name w:val="Document Map"/>
    <w:basedOn w:val="Normal"/>
    <w:link w:val="DocumentMapChar"/>
    <w:rsid w:val="00D366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366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6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ham@ks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malyahya@ksu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sham@ksu.edu.s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ham\AppData\Local\Temp\Rar$DI00.300\TF_Template_Word_Windows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F0F7-042F-4F53-8698-45D4613D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TF_Template_Word_Windows_2007.dotx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TF_Template_Word_Windows_2007</vt:lpstr>
    </vt:vector>
  </TitlesOfParts>
  <Company>King Saud University</Company>
  <LinksUpToDate>false</LinksUpToDate>
  <CharactersWithSpaces>3556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Hesham</dc:creator>
  <cp:lastModifiedBy>Hesham</cp:lastModifiedBy>
  <cp:revision>2</cp:revision>
  <cp:lastPrinted>2011-07-22T14:54:00Z</cp:lastPrinted>
  <dcterms:created xsi:type="dcterms:W3CDTF">2018-05-03T10:42:00Z</dcterms:created>
  <dcterms:modified xsi:type="dcterms:W3CDTF">2018-05-03T10:42:00Z</dcterms:modified>
</cp:coreProperties>
</file>